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F2C" w:rsidRDefault="003E0F2C" w:rsidP="003E0F2C">
      <w:pPr>
        <w:spacing w:after="0" w:line="276" w:lineRule="auto"/>
        <w:ind w:firstLine="709"/>
        <w:jc w:val="right"/>
        <w:rPr>
          <w:rFonts w:ascii="Trebuchet MS" w:eastAsia="Calibri" w:hAnsi="Trebuchet MS" w:cs="Times New Roman"/>
          <w:b/>
          <w:lang w:val="ro-RO"/>
        </w:rPr>
      </w:pPr>
      <w:r>
        <w:rPr>
          <w:rFonts w:ascii="Trebuchet MS" w:eastAsia="Calibri" w:hAnsi="Trebuchet MS" w:cs="Times New Roman"/>
          <w:b/>
          <w:lang w:val="ro-RO"/>
        </w:rPr>
        <w:t>ANEXA 5</w:t>
      </w:r>
      <w:bookmarkStart w:id="0" w:name="_GoBack"/>
      <w:bookmarkEnd w:id="0"/>
      <w:r w:rsidRPr="003E0F2C">
        <w:rPr>
          <w:rFonts w:ascii="Trebuchet MS" w:eastAsia="Calibri" w:hAnsi="Trebuchet MS" w:cs="Times New Roman"/>
          <w:b/>
          <w:lang w:val="ro-RO"/>
        </w:rPr>
        <w:t>- la Ghidul solicitantului Măsura 03/2A- Investiții în active fizice</w:t>
      </w:r>
    </w:p>
    <w:p w:rsidR="003E0F2C" w:rsidRDefault="003E0F2C" w:rsidP="007A007D">
      <w:pPr>
        <w:spacing w:after="0" w:line="276" w:lineRule="auto"/>
        <w:ind w:firstLine="709"/>
        <w:jc w:val="both"/>
        <w:rPr>
          <w:rFonts w:ascii="Trebuchet MS" w:eastAsia="Calibri" w:hAnsi="Trebuchet MS" w:cs="Times New Roman"/>
          <w:b/>
          <w:lang w:val="ro-RO"/>
        </w:rPr>
      </w:pPr>
    </w:p>
    <w:p w:rsidR="007A007D" w:rsidRPr="007A007D" w:rsidRDefault="007A007D" w:rsidP="007A007D">
      <w:pPr>
        <w:spacing w:after="0" w:line="276" w:lineRule="auto"/>
        <w:ind w:firstLine="709"/>
        <w:jc w:val="both"/>
        <w:rPr>
          <w:rFonts w:ascii="Trebuchet MS" w:eastAsia="Calibri" w:hAnsi="Trebuchet MS" w:cs="Times New Roman"/>
          <w:b/>
          <w:lang w:val="ro-RO"/>
        </w:rPr>
      </w:pPr>
      <w:r w:rsidRPr="007A007D">
        <w:rPr>
          <w:rFonts w:ascii="Trebuchet MS" w:eastAsia="Calibri" w:hAnsi="Trebuchet MS" w:cs="Times New Roman"/>
          <w:b/>
          <w:lang w:val="ro-RO"/>
        </w:rPr>
        <w:t>FIȘA MĂSURII</w:t>
      </w:r>
    </w:p>
    <w:p w:rsidR="007A007D" w:rsidRPr="007A007D" w:rsidRDefault="007A007D" w:rsidP="007A007D">
      <w:pPr>
        <w:keepNext/>
        <w:keepLines/>
        <w:spacing w:before="40" w:after="0" w:line="276" w:lineRule="auto"/>
        <w:ind w:firstLine="709"/>
        <w:jc w:val="both"/>
        <w:outlineLvl w:val="1"/>
        <w:rPr>
          <w:rFonts w:ascii="Trebuchet MS" w:eastAsia="Calibri" w:hAnsi="Trebuchet MS" w:cs="Times New Roman"/>
          <w:b/>
          <w:lang w:val="ro-RO"/>
        </w:rPr>
      </w:pPr>
      <w:bookmarkStart w:id="1" w:name="_Toc448865977"/>
      <w:bookmarkStart w:id="2" w:name="_Toc476753974"/>
      <w:r w:rsidRPr="007A007D">
        <w:rPr>
          <w:rFonts w:ascii="Trebuchet MS" w:eastAsia="Calibri" w:hAnsi="Trebuchet MS" w:cs="Times New Roman"/>
          <w:b/>
          <w:lang w:val="ro-RO"/>
        </w:rPr>
        <w:t>M.03/ 2A  Investiții în active fizice</w:t>
      </w:r>
      <w:bookmarkEnd w:id="1"/>
      <w:bookmarkEnd w:id="2"/>
    </w:p>
    <w:p w:rsidR="007A007D" w:rsidRPr="007A007D" w:rsidRDefault="007A007D" w:rsidP="007A007D">
      <w:pPr>
        <w:spacing w:after="0" w:line="276" w:lineRule="auto"/>
        <w:ind w:firstLine="709"/>
        <w:jc w:val="both"/>
        <w:rPr>
          <w:rFonts w:ascii="Trebuchet MS" w:eastAsia="Calibri" w:hAnsi="Trebuchet MS" w:cs="Times New Roman"/>
          <w:lang w:val="ro-RO"/>
        </w:rPr>
      </w:pP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 xml:space="preserve">Tipul măsurii: </w:t>
      </w:r>
    </w:p>
    <w:p w:rsidR="007A007D" w:rsidRPr="007A007D" w:rsidRDefault="003E0F2C" w:rsidP="007A007D">
      <w:pPr>
        <w:spacing w:after="0" w:line="276" w:lineRule="auto"/>
        <w:ind w:firstLine="709"/>
        <w:jc w:val="both"/>
        <w:rPr>
          <w:rFonts w:ascii="Trebuchet MS" w:eastAsia="Calibri" w:hAnsi="Trebuchet MS" w:cs="Times New Roman"/>
          <w:lang w:val="ro-RO"/>
        </w:rPr>
      </w:pPr>
      <w:sdt>
        <w:sdtPr>
          <w:rPr>
            <w:rFonts w:ascii="Trebuchet MS" w:eastAsia="Calibri" w:hAnsi="Trebuchet MS" w:cs="Times New Roman"/>
            <w:lang w:val="ro-RO"/>
          </w:rPr>
          <w:id w:val="343219667"/>
        </w:sdtPr>
        <w:sdtEndPr/>
        <w:sdtContent>
          <w:r w:rsidR="007A007D" w:rsidRPr="007A007D">
            <w:rPr>
              <w:rFonts w:ascii="Trebuchet MS" w:eastAsia="Arial Unicode MS" w:hAnsi="Trebuchet MS" w:cs="Arial Unicode MS"/>
              <w:lang w:val="ro-RO"/>
            </w:rPr>
            <w:t xml:space="preserve">X </w:t>
          </w:r>
        </w:sdtContent>
      </w:sdt>
      <w:r w:rsidR="007A007D" w:rsidRPr="007A007D">
        <w:rPr>
          <w:rFonts w:ascii="Trebuchet MS" w:eastAsia="Calibri" w:hAnsi="Trebuchet MS" w:cs="Times New Roman"/>
          <w:lang w:val="ro-RO"/>
        </w:rPr>
        <w:t xml:space="preserve">INVESTIȚII </w:t>
      </w:r>
    </w:p>
    <w:p w:rsidR="007A007D" w:rsidRPr="007A007D" w:rsidRDefault="003E0F2C" w:rsidP="007A007D">
      <w:pPr>
        <w:spacing w:after="0" w:line="276" w:lineRule="auto"/>
        <w:ind w:firstLine="709"/>
        <w:jc w:val="both"/>
        <w:rPr>
          <w:rFonts w:ascii="Trebuchet MS" w:eastAsia="Calibri" w:hAnsi="Trebuchet MS" w:cs="Times New Roman"/>
          <w:lang w:val="ro-RO"/>
        </w:rPr>
      </w:pPr>
      <w:sdt>
        <w:sdtPr>
          <w:rPr>
            <w:rFonts w:ascii="Trebuchet MS" w:eastAsia="Calibri" w:hAnsi="Trebuchet MS" w:cs="Times New Roman"/>
            <w:lang w:val="ro-RO"/>
          </w:rPr>
          <w:id w:val="-2053297952"/>
        </w:sdtPr>
        <w:sdtEndPr/>
        <w:sdtContent>
          <w:r w:rsidR="007A007D" w:rsidRPr="007A007D">
            <w:rPr>
              <w:rFonts w:ascii="Trebuchet MS" w:eastAsia="Arial Unicode MS" w:hAnsi="Trebuchet MS" w:cs="Arial Unicode MS"/>
              <w:lang w:val="ro-RO"/>
            </w:rPr>
            <w:t>[]</w:t>
          </w:r>
        </w:sdtContent>
      </w:sdt>
      <w:r w:rsidR="007A007D" w:rsidRPr="007A007D">
        <w:rPr>
          <w:rFonts w:ascii="Trebuchet MS" w:eastAsia="Calibri" w:hAnsi="Trebuchet MS" w:cs="Times New Roman"/>
          <w:lang w:val="ro-RO"/>
        </w:rPr>
        <w:t xml:space="preserve">SERVICII </w:t>
      </w:r>
    </w:p>
    <w:p w:rsidR="007A007D" w:rsidRPr="007A007D" w:rsidRDefault="007A007D" w:rsidP="007A007D">
      <w:pPr>
        <w:spacing w:after="0" w:line="276" w:lineRule="auto"/>
        <w:ind w:firstLine="709"/>
        <w:jc w:val="both"/>
        <w:rPr>
          <w:rFonts w:ascii="Trebuchet MS" w:eastAsia="Calibri" w:hAnsi="Trebuchet MS" w:cs="Times New Roman"/>
          <w:lang w:val="ro-RO"/>
        </w:rPr>
      </w:pPr>
    </w:p>
    <w:p w:rsidR="007A007D" w:rsidRPr="007A007D" w:rsidRDefault="007A007D" w:rsidP="007A007D">
      <w:pPr>
        <w:spacing w:after="0" w:line="276" w:lineRule="auto"/>
        <w:ind w:left="709"/>
        <w:contextualSpacing/>
        <w:jc w:val="both"/>
        <w:rPr>
          <w:rFonts w:ascii="Trebuchet MS" w:eastAsia="Calibri" w:hAnsi="Trebuchet MS" w:cs="Times New Roman"/>
          <w:b/>
          <w:lang w:val="ro-RO"/>
        </w:rPr>
      </w:pPr>
      <w:r w:rsidRPr="007A007D">
        <w:rPr>
          <w:rFonts w:ascii="Trebuchet MS" w:eastAsia="Calibri" w:hAnsi="Trebuchet MS" w:cs="Times New Roman"/>
          <w:b/>
          <w:lang w:val="ro-RO"/>
        </w:rPr>
        <w:t>1. Descrierea generală a măsurii</w:t>
      </w: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 xml:space="preserve">Măsura </w:t>
      </w:r>
      <w:r w:rsidRPr="007A007D">
        <w:rPr>
          <w:rFonts w:ascii="Trebuchet MS" w:eastAsia="Calibri" w:hAnsi="Trebuchet MS" w:cs="Times New Roman"/>
          <w:b/>
          <w:lang w:val="ro-RO"/>
        </w:rPr>
        <w:t xml:space="preserve">03 Investiții în active fizice </w:t>
      </w:r>
      <w:r w:rsidRPr="007A007D">
        <w:rPr>
          <w:rFonts w:ascii="Trebuchet MS" w:eastAsia="Calibri" w:hAnsi="Trebuchet MS" w:cs="Times New Roman"/>
          <w:lang w:val="ro-RO"/>
        </w:rPr>
        <w:t>are ca principal scop modernizarea și îmbunătățirea productivității și competitivității în sectorul agricol de la nivelul teritoriului GAL-ului.</w:t>
      </w: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Așa cum reiese și din analiza diagnostic și SWOT, teritoriul GAL-ului beneficiază de suprafețe semnificative de teren agricol, fertil, cu potențial ridicat de exploatare, de ferme zootehnice care cumulează un procent ridicat de capete, de exploatații pomicole și viticole și de alte activități agricole. Cu toate acestea, lipsa unor utilaje și echipamente tehnologice moderne îngreunează activitățile economice și împiedică exploatarea la potențialul real al oportunităților.</w:t>
      </w: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Gradul relativ scăzut de dotare şi tehnologiile depăşite utilizate în majoritatea exploatațiilor agricole și a unităţilor de profil se reflectă în nivelul redus al productivităţii muncii din sector şi în calitatea poduselor. Introducerea de tehnologii noi, moderne și prietenoase cu mediul contribuie la creșterea nivelului global de performanță al exploatațiilor.</w:t>
      </w:r>
    </w:p>
    <w:p w:rsidR="007A007D" w:rsidRPr="007A007D" w:rsidRDefault="007A007D" w:rsidP="007A007D">
      <w:pPr>
        <w:spacing w:after="0" w:line="276" w:lineRule="auto"/>
        <w:jc w:val="both"/>
        <w:rPr>
          <w:rFonts w:ascii="Trebuchet MS" w:eastAsia="Calibri" w:hAnsi="Trebuchet MS" w:cs="Times New Roman"/>
          <w:lang w:val="ro-RO"/>
        </w:rPr>
      </w:pP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b/>
          <w:lang w:val="ro-RO"/>
        </w:rPr>
        <w:t xml:space="preserve">Obiectiv de dezvoltare rurală </w:t>
      </w:r>
      <w:r w:rsidRPr="007A007D">
        <w:rPr>
          <w:rFonts w:ascii="Trebuchet MS" w:eastAsia="Calibri" w:hAnsi="Trebuchet MS" w:cs="Times New Roman"/>
          <w:lang w:val="ro-RO"/>
        </w:rPr>
        <w:t>„favorizarea competitivitatii agriculturii” din Regulamentul1305 din 2013, art.4,lit 1.</w:t>
      </w:r>
    </w:p>
    <w:p w:rsidR="007A007D" w:rsidRPr="007A007D" w:rsidRDefault="007A007D" w:rsidP="007A007D">
      <w:pPr>
        <w:spacing w:after="0" w:line="276" w:lineRule="auto"/>
        <w:jc w:val="both"/>
        <w:rPr>
          <w:rFonts w:ascii="Trebuchet MS" w:eastAsia="Calibri" w:hAnsi="Trebuchet MS" w:cs="Times New Roman"/>
          <w:b/>
          <w:lang w:val="ro-RO"/>
        </w:rPr>
      </w:pP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b/>
          <w:lang w:val="ro-RO"/>
        </w:rPr>
        <w:t>Obiectivele specifice</w:t>
      </w:r>
      <w:r w:rsidRPr="007A007D">
        <w:rPr>
          <w:rFonts w:ascii="Trebuchet MS" w:eastAsia="Calibri" w:hAnsi="Trebuchet MS" w:cs="Times New Roman"/>
          <w:lang w:val="ro-RO"/>
        </w:rPr>
        <w:t xml:space="preserve"> ale măsurii:</w:t>
      </w:r>
    </w:p>
    <w:p w:rsidR="007A007D" w:rsidRPr="007A007D" w:rsidRDefault="007A007D" w:rsidP="007A007D">
      <w:pPr>
        <w:numPr>
          <w:ilvl w:val="0"/>
          <w:numId w:val="1"/>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Îmbunătăţirea performanţelor generale ale exploataţiilor agricole prin creşterea competitivităţii activităţii agricole, a diversificării activităților agricole şi creșterii calităţii produselor obţinute.</w:t>
      </w:r>
    </w:p>
    <w:p w:rsidR="007A007D" w:rsidRPr="007A007D" w:rsidRDefault="007A007D" w:rsidP="007A007D">
      <w:pPr>
        <w:numPr>
          <w:ilvl w:val="0"/>
          <w:numId w:val="1"/>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Dezvoltarea nivelului local de performanță și de durabilitate al exploatației agricole.</w:t>
      </w:r>
    </w:p>
    <w:p w:rsidR="007A007D" w:rsidRPr="007A007D" w:rsidRDefault="007A007D" w:rsidP="007A007D">
      <w:pPr>
        <w:numPr>
          <w:ilvl w:val="0"/>
          <w:numId w:val="1"/>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Dezvoltarea, modernizarea sau adaptarea agriculturii și a silviculturii la condiții moderne de competitivitate prin îmbunătățirea capacității de exploatare a fermelor prin infrastructura necesară.</w:t>
      </w:r>
    </w:p>
    <w:p w:rsidR="007A007D" w:rsidRPr="007A007D" w:rsidRDefault="007A007D" w:rsidP="007A007D">
      <w:pPr>
        <w:numPr>
          <w:ilvl w:val="0"/>
          <w:numId w:val="1"/>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Introducerea de tehnologii noi, moderne și prietenoase cu mediul pentru creșterea performanțelor în sectorul agricol.</w:t>
      </w:r>
    </w:p>
    <w:p w:rsidR="007A007D" w:rsidRPr="007A007D" w:rsidRDefault="007A007D" w:rsidP="007A007D">
      <w:pPr>
        <w:numPr>
          <w:ilvl w:val="0"/>
          <w:numId w:val="1"/>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xml:space="preserve">Restructurarea exploatațiilor de dimensiuni mici și medii și transformarea acestora în exploatații comerciale. </w:t>
      </w:r>
    </w:p>
    <w:p w:rsidR="007A007D" w:rsidRPr="007A007D" w:rsidRDefault="007A007D" w:rsidP="007A007D">
      <w:pPr>
        <w:numPr>
          <w:ilvl w:val="0"/>
          <w:numId w:val="1"/>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Creşterea valorii adăugate a produselor agricole prin procesarea produselor la nivelul fermei şi comercializarea directă a acestora în vederea creării și promovării lanțurilor alimentare integrate.</w:t>
      </w:r>
    </w:p>
    <w:p w:rsidR="007A007D" w:rsidRPr="007A007D" w:rsidRDefault="007A007D" w:rsidP="007A007D">
      <w:pPr>
        <w:spacing w:after="0" w:line="276" w:lineRule="auto"/>
        <w:ind w:firstLine="708"/>
        <w:jc w:val="both"/>
        <w:rPr>
          <w:rFonts w:ascii="Trebuchet MS" w:eastAsia="Calibri" w:hAnsi="Trebuchet MS" w:cs="Times New Roman"/>
          <w:i/>
          <w:lang w:val="ro-RO"/>
        </w:rPr>
      </w:pPr>
      <w:r w:rsidRPr="007A007D">
        <w:rPr>
          <w:rFonts w:ascii="Trebuchet MS" w:eastAsia="Calibri" w:hAnsi="Trebuchet MS" w:cs="Times New Roman"/>
          <w:lang w:val="ro-RO"/>
        </w:rPr>
        <w:t xml:space="preserve">Măsura contribuie la prioritatea 2 „Cresterea viabilitatii exploatatiilor si a competitivitatii tuturor tipurilor de agricultura in toate regiunile si promovarea tehnologiilor </w:t>
      </w:r>
      <w:r w:rsidRPr="007A007D">
        <w:rPr>
          <w:rFonts w:ascii="Trebuchet MS" w:eastAsia="Calibri" w:hAnsi="Trebuchet MS" w:cs="Times New Roman"/>
          <w:lang w:val="ro-RO"/>
        </w:rPr>
        <w:lastRenderedPageBreak/>
        <w:t>agricole inovatoare si a gestionarii durabile a padurilor prevăzută la art. 5 din Reg. (UE) nr. 1305/2013.</w:t>
      </w: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Masura contribuie la Domeniul de Intervenție 2A Imbunatatirea performantei economice a tuturor exploatatiilor agricole si facilitarea restructurii si modernizarii exploatatiilor, in special in vederea cresterii participarii pe piata si a orientarii spre piata, precum si a diversificarii activitatii agricole prevăzut la art. 5 din Reg. (UE) 1305/2013.</w:t>
      </w:r>
    </w:p>
    <w:p w:rsidR="007A007D" w:rsidRPr="007A007D" w:rsidRDefault="007A007D" w:rsidP="007A007D">
      <w:pPr>
        <w:spacing w:after="0" w:line="276" w:lineRule="auto"/>
        <w:jc w:val="both"/>
        <w:rPr>
          <w:rFonts w:ascii="Trebuchet MS" w:eastAsia="Calibri" w:hAnsi="Trebuchet MS" w:cs="Times New Roman"/>
          <w:b/>
          <w:lang w:val="ro-RO"/>
        </w:rPr>
      </w:pPr>
    </w:p>
    <w:p w:rsidR="007A007D" w:rsidRPr="007A007D" w:rsidRDefault="007A007D" w:rsidP="007A007D">
      <w:pPr>
        <w:spacing w:after="0" w:line="276" w:lineRule="auto"/>
        <w:jc w:val="both"/>
        <w:rPr>
          <w:rFonts w:ascii="Trebuchet MS" w:eastAsia="Calibri" w:hAnsi="Trebuchet MS" w:cs="Times New Roman"/>
          <w:b/>
          <w:lang w:val="ro-RO"/>
        </w:rPr>
      </w:pPr>
      <w:r w:rsidRPr="007A007D">
        <w:rPr>
          <w:rFonts w:ascii="Trebuchet MS" w:eastAsia="Calibri" w:hAnsi="Trebuchet MS" w:cs="Times New Roman"/>
          <w:b/>
          <w:lang w:val="ro-RO"/>
        </w:rPr>
        <w:t>Obiective transversale</w:t>
      </w:r>
    </w:p>
    <w:p w:rsidR="007A007D" w:rsidRPr="007A007D" w:rsidRDefault="007A007D" w:rsidP="007A007D">
      <w:pPr>
        <w:spacing w:after="0" w:line="276" w:lineRule="auto"/>
        <w:ind w:firstLine="709"/>
        <w:jc w:val="both"/>
        <w:rPr>
          <w:rFonts w:ascii="Trebuchet MS" w:eastAsia="Calibri" w:hAnsi="Trebuchet MS" w:cs="Trebuchet MS"/>
          <w:lang w:val="ro-RO"/>
        </w:rPr>
      </w:pPr>
      <w:r w:rsidRPr="007A007D">
        <w:rPr>
          <w:rFonts w:ascii="Trebuchet MS" w:eastAsia="Calibri" w:hAnsi="Trebuchet MS" w:cs="Trebuchet MS"/>
          <w:lang w:val="ro-RO"/>
        </w:rPr>
        <w:t xml:space="preserve">Măsura contribuie la obiectivele transversale ale Reg. (UE) nr. 1305/2013: </w:t>
      </w:r>
    </w:p>
    <w:p w:rsidR="007A007D" w:rsidRPr="007A007D" w:rsidRDefault="007A007D" w:rsidP="007A007D">
      <w:pPr>
        <w:spacing w:after="0" w:line="276" w:lineRule="auto"/>
        <w:ind w:firstLine="709"/>
        <w:jc w:val="both"/>
        <w:rPr>
          <w:rFonts w:ascii="Trebuchet MS" w:eastAsia="Calibri" w:hAnsi="Trebuchet MS" w:cs="Times New Roman"/>
          <w:b/>
          <w:lang w:val="ro-RO"/>
        </w:rPr>
      </w:pPr>
      <w:r w:rsidRPr="007A007D">
        <w:rPr>
          <w:rFonts w:ascii="Trebuchet MS" w:eastAsia="Calibri" w:hAnsi="Trebuchet MS" w:cs="Times New Roman"/>
          <w:b/>
          <w:lang w:val="ro-RO"/>
        </w:rPr>
        <w:t>Mediu şi climă</w:t>
      </w: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Un rol deosebit de important în înţelegerea şi asumarea de către fermieri a angajamentelor privind  protecţia  mediului,  inclusiv  protejarea  biodiversității,  precum  şi  a  acţiunilor  de adaptare  la  efectele  schimbărilor  climatice  și  de  reducere  a  concentrației  de  GES  din atmosferă (limitarea emisiilor din agricultură, generate de activități cheie precum producția animalieră şi utilizarea îngrășămintelor, cât și intensificarea activității de sechestrare a carbonului)  îl  deține  înzestrarea tehnică a fermelor cu echipamente, mașini și utilaje performante, prietenoase cu mediul, sisteme eficiente de irigare la nivelul fermei (tehnologii de irigare la nivelul fermei care să conducă la economisirea apei).</w:t>
      </w: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 xml:space="preserve">Vor fi încurajate investițiile ce vizează eficientizarea/economisirea consumului de apă, utilizarea energiei regenerabile în sectorul agroalimentar, prelucrarea deșeurilor, a rezidurilor precum şi reducerea emisiilor de gaze cu efect de seră şi de amoniac în agricultură, inclusiv in sectorul pomicol. Investițiile în modernizarea sistemelor de irigații vor fi realizate în conformitate cu prevederile planurilor de management ale bazinelor hidrografice potrivit Directivei Cadru Apă, asigurând contorizarea și eficientizarea consumului de apă și energie. </w:t>
      </w:r>
    </w:p>
    <w:p w:rsidR="007A007D" w:rsidRPr="007A007D" w:rsidRDefault="007A007D" w:rsidP="007A007D">
      <w:pPr>
        <w:spacing w:after="0" w:line="276" w:lineRule="auto"/>
        <w:ind w:firstLine="709"/>
        <w:jc w:val="both"/>
        <w:rPr>
          <w:rFonts w:ascii="Trebuchet MS" w:eastAsia="Calibri" w:hAnsi="Trebuchet MS" w:cs="Times New Roman"/>
          <w:b/>
          <w:lang w:val="ro-RO"/>
        </w:rPr>
      </w:pPr>
      <w:r w:rsidRPr="007A007D">
        <w:rPr>
          <w:rFonts w:ascii="Trebuchet MS" w:eastAsia="Calibri" w:hAnsi="Trebuchet MS" w:cs="Times New Roman"/>
          <w:b/>
          <w:lang w:val="ro-RO"/>
        </w:rPr>
        <w:t>Inovare</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Caracterul inovativ al acestei masuri este reliefat de promovarea structurilor asociative, a posibilitatii de aplicare sub o forma juridica care determina dezvoltarea locala si permite utilizarea de tehnologii si utilaje moderne, la standarde europene. Din analiza SWOT si cea diagnostic, caracterul local al prezentei masuri  este dat de necesitatea modernizarii activitatii agricole de pe raza teritoriului GAL-ului, in sinergie cu masura M01/1A.</w:t>
      </w:r>
    </w:p>
    <w:p w:rsidR="007A007D" w:rsidRPr="007A007D" w:rsidRDefault="007A007D" w:rsidP="007A007D">
      <w:pPr>
        <w:spacing w:after="0" w:line="276" w:lineRule="auto"/>
        <w:ind w:firstLine="709"/>
        <w:jc w:val="both"/>
        <w:rPr>
          <w:rFonts w:ascii="Trebuchet MS" w:eastAsia="Calibri" w:hAnsi="Trebuchet MS" w:cs="Times New Roman"/>
          <w:lang w:val="ro-RO"/>
        </w:rPr>
      </w:pPr>
      <w:r w:rsidRPr="007A007D">
        <w:rPr>
          <w:rFonts w:ascii="Trebuchet MS" w:eastAsia="Calibri" w:hAnsi="Trebuchet MS" w:cs="Times New Roman"/>
          <w:lang w:val="ro-RO"/>
        </w:rPr>
        <w:t xml:space="preserve">Complementaritatea cu alte măsuri din SDL: </w:t>
      </w:r>
    </w:p>
    <w:p w:rsidR="007A007D" w:rsidRPr="007A007D" w:rsidRDefault="007A007D" w:rsidP="007A007D">
      <w:pPr>
        <w:spacing w:after="0" w:line="276" w:lineRule="auto"/>
        <w:ind w:firstLine="709"/>
        <w:jc w:val="both"/>
        <w:rPr>
          <w:rFonts w:ascii="Trebuchet MS" w:eastAsia="Calibri" w:hAnsi="Trebuchet MS" w:cs="Times New Roman"/>
          <w:i/>
          <w:lang w:val="ro-RO"/>
        </w:rPr>
      </w:pPr>
      <w:r w:rsidRPr="007A007D">
        <w:rPr>
          <w:rFonts w:ascii="Trebuchet MS" w:eastAsia="Calibri" w:hAnsi="Trebuchet MS" w:cs="Times New Roman"/>
          <w:lang w:val="ro-RO"/>
        </w:rPr>
        <w:t xml:space="preserve">Sinergia cu alte măsuri din SDL: </w:t>
      </w:r>
      <w:r w:rsidRPr="007A007D">
        <w:rPr>
          <w:rFonts w:ascii="Trebuchet MS" w:eastAsia="Calibri" w:hAnsi="Trebuchet MS" w:cs="Times New Roman"/>
          <w:i/>
          <w:lang w:val="ro-RO"/>
        </w:rPr>
        <w:t>M01/1A</w:t>
      </w:r>
    </w:p>
    <w:p w:rsidR="007A007D" w:rsidRPr="007A007D" w:rsidRDefault="007A007D" w:rsidP="007A007D">
      <w:pPr>
        <w:spacing w:after="0" w:line="276" w:lineRule="auto"/>
        <w:ind w:firstLine="709"/>
        <w:jc w:val="both"/>
        <w:rPr>
          <w:rFonts w:ascii="Trebuchet MS" w:eastAsia="Calibri" w:hAnsi="Trebuchet MS" w:cs="Times New Roman"/>
          <w:i/>
          <w:lang w:val="ro-RO"/>
        </w:rPr>
      </w:pPr>
    </w:p>
    <w:p w:rsidR="007A007D" w:rsidRPr="007A007D" w:rsidRDefault="007A007D" w:rsidP="007A007D">
      <w:pPr>
        <w:spacing w:after="0" w:line="276" w:lineRule="auto"/>
        <w:ind w:firstLine="708"/>
        <w:contextualSpacing/>
        <w:jc w:val="both"/>
        <w:rPr>
          <w:rFonts w:ascii="Trebuchet MS" w:eastAsia="Calibri" w:hAnsi="Trebuchet MS" w:cs="Times New Roman"/>
          <w:b/>
          <w:lang w:val="ro-RO"/>
        </w:rPr>
      </w:pPr>
      <w:r w:rsidRPr="007A007D">
        <w:rPr>
          <w:rFonts w:ascii="Trebuchet MS" w:eastAsia="Calibri" w:hAnsi="Trebuchet MS" w:cs="Times New Roman"/>
          <w:b/>
          <w:lang w:val="ro-RO"/>
        </w:rPr>
        <w:t xml:space="preserve">2. Valoarea adăugată a măsurii </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Pentru a răspunde nevoilor identificate, prin măsura 03 - „Investiții în active fizice” sprijinul vizează eficientizarea activitatății agricole la nivelul teritoriului GAL-ului, fermierii având posibilitatea de a implementa soluții tehnice, de a utiliza echipamente și utilaje moderne capabile să genereze valoare adăugată prin creșterea producției și prin sporirea calităților produselor agricole. Măsura aduce plus valoare la nivelul GAL-ului prin incurajarea structurilor asociative si a modernizarii parcului de utilaje si a tehnologiilor utilizate.</w:t>
      </w:r>
    </w:p>
    <w:p w:rsidR="007A007D" w:rsidRPr="007A007D" w:rsidRDefault="007A007D" w:rsidP="007A007D">
      <w:pPr>
        <w:spacing w:after="0" w:line="276" w:lineRule="auto"/>
        <w:contextualSpacing/>
        <w:jc w:val="both"/>
        <w:rPr>
          <w:rFonts w:ascii="Trebuchet MS" w:eastAsia="Calibri" w:hAnsi="Trebuchet MS" w:cs="Times New Roman"/>
          <w:b/>
          <w:lang w:val="ro-RO"/>
        </w:rPr>
      </w:pPr>
    </w:p>
    <w:p w:rsidR="007A007D" w:rsidRPr="007A007D" w:rsidRDefault="007A007D" w:rsidP="007A007D">
      <w:pPr>
        <w:spacing w:after="0" w:line="276" w:lineRule="auto"/>
        <w:ind w:firstLine="708"/>
        <w:contextualSpacing/>
        <w:jc w:val="both"/>
        <w:rPr>
          <w:rFonts w:ascii="Trebuchet MS" w:eastAsia="Calibri" w:hAnsi="Trebuchet MS" w:cs="Times New Roman"/>
          <w:b/>
          <w:lang w:val="ro-RO"/>
        </w:rPr>
      </w:pPr>
      <w:r w:rsidRPr="007A007D">
        <w:rPr>
          <w:rFonts w:ascii="Trebuchet MS" w:eastAsia="Calibri" w:hAnsi="Trebuchet MS" w:cs="Times New Roman"/>
          <w:lang w:val="ro-RO"/>
        </w:rPr>
        <w:t xml:space="preserve"> </w:t>
      </w:r>
      <w:r w:rsidRPr="007A007D">
        <w:rPr>
          <w:rFonts w:ascii="Trebuchet MS" w:eastAsia="Calibri" w:hAnsi="Trebuchet MS" w:cs="Times New Roman"/>
          <w:b/>
          <w:lang w:val="ro-RO"/>
        </w:rPr>
        <w:t xml:space="preserve">3. Trimiteri la alte acte legislative </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Legislație UE: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lastRenderedPageBreak/>
        <w:t>R (UE) Nr. 1336/2013 de modificare a Directivelor 2004/17/CE, 2004/18/CE și 2009/81/CE ale Parlamentului European și ale Consiliului în ceea ce privește pragurile de aplicare pentru procedurile de atribuire a contractelor de achiziții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xml:space="preserve">Legislație Națională: </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Ordonanţă de Urgenţă a Guvernului (OUG)  Nr. 34 /2006 privind atribuirea contractelor de achiziţie publică, a contractelor de concesiune de lucrări publice şi a contractelor de concesiune de servicii cu modificările și completările ulterioare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Hotărârea de Guvern (HG) Nr. 925/2006 pentru aprobarea normelor de aplicare a prevederilor  referitoare  la  atribuirea  contractelor  de  achiziţie  publică  din  Ordonanţa  de urgenţă a Guvernului nr. 34/2006 privind atribuirea contractelor de achiziţie publică, a contractelor de concesiune de lucrări publice şi a contractelor de concesiune de servicii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Legea nr. 98/2016 privind achizitiile publice</w:t>
      </w:r>
    </w:p>
    <w:p w:rsidR="007A007D" w:rsidRPr="007A007D" w:rsidRDefault="007A007D" w:rsidP="007A007D">
      <w:pPr>
        <w:spacing w:after="0" w:line="276" w:lineRule="auto"/>
        <w:contextualSpacing/>
        <w:jc w:val="both"/>
        <w:rPr>
          <w:rFonts w:ascii="Trebuchet MS" w:eastAsia="Calibri" w:hAnsi="Trebuchet MS" w:cs="Times New Roman"/>
          <w:bCs/>
          <w:lang w:val="ro-RO"/>
        </w:rPr>
      </w:pPr>
      <w:r w:rsidRPr="007A007D">
        <w:rPr>
          <w:rFonts w:ascii="Trebuchet MS" w:eastAsia="Calibri" w:hAnsi="Trebuchet MS" w:cs="Times New Roman"/>
          <w:bCs/>
          <w:lang w:val="ro-RO"/>
        </w:rPr>
        <w:t>Hotărârea Guvernului nr. 395/2016 pentru aprobarea Normelor metodologice de aplicare a prevederilor referitoare la atribuirea contractului de achiziție publică/acordului-cadru din Legea nr. 98/2016 privind achizițiile publice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Legea Nr. 31/1990 privind societăţile comerciale cu modificările și completările ulterioare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Ordonanța de Guvern Nr. 26/2000 cu privire la asociații și fundații modificările și completările ulterioare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Ordonanţă de Urgenţă a Guvernului (OUG) Nr. 44/2008 privind desfăşurarea activităţilor economice de către persoanele fizice autorizate, întreprinderile individuale şi întreprinderile familiale modificările și completările ulterioare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Alte acte normative aplicabile în domeniul fiscal.</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Alte prevederi legale cu impact asupra domeniilor vizate de prezenta măsură.</w:t>
      </w:r>
    </w:p>
    <w:p w:rsidR="007A007D" w:rsidRPr="007A007D" w:rsidRDefault="007A007D" w:rsidP="007A007D">
      <w:pPr>
        <w:spacing w:after="0" w:line="276" w:lineRule="auto"/>
        <w:contextualSpacing/>
        <w:jc w:val="both"/>
        <w:rPr>
          <w:rFonts w:ascii="Trebuchet MS" w:eastAsia="Calibri" w:hAnsi="Trebuchet MS" w:cs="Times New Roman"/>
          <w:lang w:val="ro-RO"/>
        </w:rPr>
      </w:pPr>
    </w:p>
    <w:p w:rsidR="007A007D" w:rsidRPr="007A007D" w:rsidRDefault="007A007D" w:rsidP="007A007D">
      <w:pPr>
        <w:spacing w:after="0" w:line="276" w:lineRule="auto"/>
        <w:ind w:firstLine="708"/>
        <w:contextualSpacing/>
        <w:jc w:val="both"/>
        <w:rPr>
          <w:rFonts w:ascii="Trebuchet MS" w:eastAsia="Calibri" w:hAnsi="Trebuchet MS" w:cs="Times New Roman"/>
          <w:b/>
          <w:lang w:val="ro-RO"/>
        </w:rPr>
      </w:pPr>
      <w:r w:rsidRPr="007A007D">
        <w:rPr>
          <w:rFonts w:ascii="Trebuchet MS" w:eastAsia="Calibri" w:hAnsi="Trebuchet MS" w:cs="Times New Roman"/>
          <w:b/>
          <w:lang w:val="ro-RO"/>
        </w:rPr>
        <w:t>4.  Beneficiari direcți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xml:space="preserve">Societati comerciale </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xml:space="preserve">Fermieri/Asociatii agricole si structuri asociative cu activitate desfasurata pe teritoriul GAL-ului  </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Grup de producători/asociatii infiintate la data depunerii cererii de finantare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Tineri fermieri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Persoane fizice autorizate cu activitate pe teritoriul GAL-ului.</w:t>
      </w:r>
    </w:p>
    <w:p w:rsidR="007A007D" w:rsidRPr="007A007D" w:rsidRDefault="007A007D" w:rsidP="007A007D">
      <w:pPr>
        <w:spacing w:after="0" w:line="276" w:lineRule="auto"/>
        <w:contextualSpacing/>
        <w:jc w:val="both"/>
        <w:rPr>
          <w:rFonts w:ascii="Trebuchet MS" w:eastAsia="Calibri" w:hAnsi="Trebuchet MS" w:cs="Times New Roman"/>
          <w:lang w:val="ro-RO"/>
        </w:rPr>
      </w:pPr>
    </w:p>
    <w:p w:rsidR="007A007D" w:rsidRPr="007A007D" w:rsidRDefault="007A007D" w:rsidP="007A007D">
      <w:pPr>
        <w:spacing w:after="0" w:line="276" w:lineRule="auto"/>
        <w:contextualSpacing/>
        <w:jc w:val="both"/>
        <w:rPr>
          <w:rFonts w:ascii="Trebuchet MS" w:eastAsia="Calibri" w:hAnsi="Trebuchet MS" w:cs="Times New Roman"/>
          <w:b/>
          <w:lang w:val="ro-RO"/>
        </w:rPr>
      </w:pPr>
      <w:r w:rsidRPr="007A007D">
        <w:rPr>
          <w:rFonts w:ascii="Trebuchet MS" w:eastAsia="Calibri" w:hAnsi="Trebuchet MS" w:cs="Times New Roman"/>
          <w:b/>
          <w:lang w:val="ro-RO"/>
        </w:rPr>
        <w:t>Beneficiari indirecți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xml:space="preserve">Detinatorii de terenuri </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Crescatorii de animale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Apicultori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Mediul de afaceri local</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Persoane inactive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Someri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Membrii grupuri vulnerabile</w:t>
      </w:r>
    </w:p>
    <w:p w:rsidR="007A007D" w:rsidRPr="007A007D" w:rsidRDefault="007A007D" w:rsidP="007A007D">
      <w:pPr>
        <w:spacing w:after="0" w:line="276" w:lineRule="auto"/>
        <w:contextualSpacing/>
        <w:jc w:val="both"/>
        <w:rPr>
          <w:rFonts w:ascii="Trebuchet MS" w:eastAsia="Calibri" w:hAnsi="Trebuchet MS" w:cs="Times New Roman"/>
          <w:b/>
          <w:lang w:val="ro-RO"/>
        </w:rPr>
      </w:pPr>
    </w:p>
    <w:p w:rsidR="007A007D" w:rsidRPr="007A007D" w:rsidRDefault="007A007D" w:rsidP="007A007D">
      <w:pPr>
        <w:spacing w:after="0" w:line="276" w:lineRule="auto"/>
        <w:ind w:firstLine="708"/>
        <w:contextualSpacing/>
        <w:jc w:val="both"/>
        <w:rPr>
          <w:rFonts w:ascii="Trebuchet MS" w:eastAsia="Calibri" w:hAnsi="Trebuchet MS" w:cs="Times New Roman"/>
          <w:b/>
          <w:lang w:val="ro-RO"/>
        </w:rPr>
      </w:pPr>
      <w:r w:rsidRPr="007A007D">
        <w:rPr>
          <w:rFonts w:ascii="Trebuchet MS" w:eastAsia="Calibri" w:hAnsi="Trebuchet MS" w:cs="Times New Roman"/>
          <w:b/>
          <w:lang w:val="ro-RO"/>
        </w:rPr>
        <w:t xml:space="preserve">5. Tip de sprijin </w:t>
      </w:r>
    </w:p>
    <w:p w:rsidR="007A007D" w:rsidRPr="007A007D" w:rsidRDefault="007A007D" w:rsidP="007A007D">
      <w:pPr>
        <w:spacing w:after="0" w:line="276" w:lineRule="auto"/>
        <w:contextualSpacing/>
        <w:jc w:val="both"/>
        <w:rPr>
          <w:rFonts w:ascii="Trebuchet MS" w:eastAsia="Calibri" w:hAnsi="Trebuchet MS" w:cs="Times New Roman"/>
          <w:b/>
          <w:lang w:val="ro-RO"/>
        </w:rPr>
      </w:pPr>
      <w:r w:rsidRPr="007A007D">
        <w:rPr>
          <w:rFonts w:ascii="Trebuchet MS" w:eastAsia="Calibri" w:hAnsi="Trebuchet MS" w:cs="Times New Roman"/>
          <w:b/>
          <w:lang w:val="ro-RO"/>
        </w:rPr>
        <w:t>Alocarea maxima pentru un proiect nu va depasi 100.000 Euro.</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lastRenderedPageBreak/>
        <w:t>Rata sprijinului public nerambursabil va fi de maximum  50% din totalul cheltuielilor eligibile, fara a depasi 100.000 Euro indiferent de tipul investitiei.</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sz w:val="23"/>
          <w:szCs w:val="23"/>
          <w:lang w:val="ro-RO"/>
        </w:rPr>
        <w:t xml:space="preserve">Intensitatea sprijinului nerambursabil se va putea majora cu </w:t>
      </w:r>
      <w:r w:rsidRPr="007A007D">
        <w:rPr>
          <w:rFonts w:ascii="Trebuchet MS" w:eastAsia="Calibri" w:hAnsi="Trebuchet MS" w:cs="Times New Roman"/>
          <w:b/>
          <w:bCs/>
          <w:sz w:val="23"/>
          <w:szCs w:val="23"/>
          <w:lang w:val="ro-RO"/>
        </w:rPr>
        <w:t>20 puncte procentuale suplimentare</w:t>
      </w:r>
      <w:r w:rsidRPr="007A007D">
        <w:rPr>
          <w:rFonts w:ascii="Trebuchet MS" w:eastAsia="Calibri" w:hAnsi="Trebuchet MS" w:cs="Times New Roman"/>
          <w:sz w:val="23"/>
          <w:szCs w:val="23"/>
          <w:lang w:val="ro-RO"/>
        </w:rPr>
        <w:t xml:space="preserve">, dar rata maxima a sprijinului combinat nu poate depăși </w:t>
      </w:r>
      <w:r w:rsidRPr="007A007D">
        <w:rPr>
          <w:rFonts w:ascii="Trebuchet MS" w:eastAsia="Calibri" w:hAnsi="Trebuchet MS" w:cs="Times New Roman"/>
          <w:b/>
          <w:bCs/>
          <w:sz w:val="23"/>
          <w:szCs w:val="23"/>
          <w:lang w:val="ro-RO"/>
        </w:rPr>
        <w:t>90%, in cazul:</w:t>
      </w:r>
    </w:p>
    <w:p w:rsidR="007A007D" w:rsidRPr="007A007D" w:rsidRDefault="007A007D" w:rsidP="007A007D">
      <w:pPr>
        <w:numPr>
          <w:ilvl w:val="0"/>
          <w:numId w:val="2"/>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Investitiilor realizate de tinerii fermieri, cu vârsta sub 40 de ani (inclusiv cu o zi inainte de a implini 40 de ani), la data depunerii cererii de finanţare (așa cum sunt definiți la art. 2 al R (UE) nr. 1305/2013 sau cei care s-au stabilit în cei cinci ani anteriori solicitării sprijinului, in conformitate cu anexa II a R 1305);</w:t>
      </w:r>
    </w:p>
    <w:p w:rsidR="007A007D" w:rsidRPr="007A007D" w:rsidRDefault="007A007D" w:rsidP="007A007D">
      <w:pPr>
        <w:numPr>
          <w:ilvl w:val="0"/>
          <w:numId w:val="2"/>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Investitii situate  în zone care se confruntă cu constrângeri naturale și cu alte constrângeri specifice (ANC SEMN), mentionate la art. 32 Reg. (UE) nr.1305/2013.</w:t>
      </w:r>
    </w:p>
    <w:p w:rsidR="007A007D" w:rsidRPr="007A007D" w:rsidRDefault="007A007D" w:rsidP="007A007D">
      <w:pPr>
        <w:spacing w:after="0" w:line="276" w:lineRule="auto"/>
        <w:ind w:left="1440"/>
        <w:contextualSpacing/>
        <w:jc w:val="both"/>
        <w:rPr>
          <w:rFonts w:ascii="Trebuchet MS" w:eastAsia="Calibri" w:hAnsi="Trebuchet MS" w:cs="Times New Roman"/>
          <w:lang w:val="ro-RO"/>
        </w:rPr>
      </w:pPr>
    </w:p>
    <w:p w:rsidR="007A007D" w:rsidRPr="007A007D" w:rsidRDefault="007A007D" w:rsidP="007A007D">
      <w:pPr>
        <w:spacing w:after="0" w:line="276" w:lineRule="auto"/>
        <w:ind w:firstLine="709"/>
        <w:jc w:val="both"/>
        <w:rPr>
          <w:rFonts w:ascii="Calibri" w:eastAsia="Calibri" w:hAnsi="Calibri" w:cs="Calibri"/>
          <w:b/>
          <w:sz w:val="24"/>
          <w:szCs w:val="24"/>
          <w:lang w:val="ro-RO"/>
        </w:rPr>
      </w:pPr>
      <w:r w:rsidRPr="007A007D">
        <w:rPr>
          <w:rFonts w:ascii="Trebuchet MS" w:eastAsia="Calibri" w:hAnsi="Trebuchet MS" w:cs="Times New Roman"/>
          <w:b/>
          <w:lang w:val="ro-RO"/>
        </w:rPr>
        <w:t xml:space="preserve">In cazul proiectelor care includ activitati de procesare la nivelul fermei, </w:t>
      </w:r>
      <w:r w:rsidRPr="007A007D">
        <w:rPr>
          <w:rFonts w:ascii="Calibri" w:eastAsia="Calibri" w:hAnsi="Calibri" w:cs="Calibri"/>
          <w:b/>
          <w:bCs/>
          <w:sz w:val="24"/>
          <w:szCs w:val="24"/>
          <w:lang w:val="ro-RO"/>
        </w:rPr>
        <w:t xml:space="preserve">rata sprijinului aplicabilă întregului proiect este cea specifică mai sus, conform Anexei II la R. 1305/ 2013, cu condiția ca investiția să vizeze propriile produse agricole. </w:t>
      </w:r>
    </w:p>
    <w:p w:rsidR="007A007D" w:rsidRPr="007A007D" w:rsidRDefault="007A007D" w:rsidP="007A007D">
      <w:pPr>
        <w:spacing w:after="0" w:line="276" w:lineRule="auto"/>
        <w:contextualSpacing/>
        <w:jc w:val="both"/>
        <w:rPr>
          <w:rFonts w:ascii="Trebuchet MS" w:eastAsia="Calibri" w:hAnsi="Trebuchet MS" w:cs="Times New Roman"/>
          <w:lang w:val="ro-RO"/>
        </w:rPr>
      </w:pPr>
    </w:p>
    <w:p w:rsidR="007A007D" w:rsidRPr="007A007D" w:rsidRDefault="007A007D" w:rsidP="007A007D">
      <w:pPr>
        <w:spacing w:after="0" w:line="276" w:lineRule="auto"/>
        <w:ind w:firstLine="708"/>
        <w:contextualSpacing/>
        <w:jc w:val="both"/>
        <w:rPr>
          <w:rFonts w:ascii="Trebuchet MS" w:eastAsia="Calibri" w:hAnsi="Trebuchet MS" w:cs="Times New Roman"/>
          <w:b/>
          <w:lang w:val="ro-RO"/>
        </w:rPr>
      </w:pPr>
      <w:r w:rsidRPr="007A007D">
        <w:rPr>
          <w:rFonts w:ascii="Trebuchet MS" w:eastAsia="Calibri" w:hAnsi="Trebuchet MS" w:cs="Times New Roman"/>
          <w:b/>
          <w:lang w:val="ro-RO"/>
        </w:rPr>
        <w:t xml:space="preserve">6. Tipuri de acțiuni eligibile și neeligibile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Actiuni eligibile:</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Cheltuieli generale de proiect ( consultanta, proiectare, management proiect);</w:t>
      </w:r>
    </w:p>
    <w:p w:rsidR="007A007D" w:rsidRPr="007A007D" w:rsidRDefault="007A007D" w:rsidP="007A007D">
      <w:p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Achiziţionarea de maşini/ utilaje şi echipamente noi, în limita valorii de piaţă a bunului/lor respectiv/e;</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Achiziționarea de instalații automate (centrale termice) pentru producerea energiei termice și pentru apă caldă menajeră utilizată în procesul de producție;</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Modernizarea parcului de mașini agricole prin achiziționarea de utilaje performante și eficiente/computerizate și multifuncționale, cu un consum redus de combustibil;</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Achiziționarea sau dezvoltarea de software și achiziționarea de brevete, licențe;</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Investiții în reabilitarea termică a adăposturilor și a altor clădiri auxiliare din fermă;</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Investiții în platforme pentru depozitarea gunoiului de grajd și în bazine de colectare a purinului;</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Achiziționarea de echipamente moderne;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Investiții în reabilitarea și modernizarea adăposturilor de animale în vederea respectării standardelor sanitare, sanitar veterinare, de mediu și de bunăstare a animalelor;</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Investitii in reabilitarea termica a adaposturilor si a altor cladiri auxiliare din ferma</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Investitii in infiintarea si/sau modernizarea instalatiilor pentru irigatii in cadrul fermei;</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Cheltuieli neeligibile:</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Achiziţia de clădiri;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Construcția și modernizarea locuinței;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Achiziția de drepturi de producție agricolă, de drepturi la plată, animale, plante anuale și plantarea acestora din urmă; </w:t>
      </w:r>
    </w:p>
    <w:p w:rsidR="007A007D" w:rsidRPr="007A007D" w:rsidRDefault="007A007D" w:rsidP="007A007D">
      <w:pPr>
        <w:spacing w:after="0" w:line="276" w:lineRule="auto"/>
        <w:jc w:val="both"/>
        <w:rPr>
          <w:rFonts w:ascii="Trebuchet MS" w:eastAsia="Calibri" w:hAnsi="Trebuchet MS" w:cs="Times New Roman"/>
          <w:b/>
          <w:lang w:val="ro-RO"/>
        </w:rPr>
      </w:pPr>
    </w:p>
    <w:p w:rsidR="007A007D" w:rsidRPr="007A007D" w:rsidRDefault="007A007D" w:rsidP="007A007D">
      <w:pPr>
        <w:spacing w:after="0" w:line="276" w:lineRule="auto"/>
        <w:ind w:firstLine="708"/>
        <w:jc w:val="both"/>
        <w:rPr>
          <w:rFonts w:ascii="Trebuchet MS" w:eastAsia="Calibri" w:hAnsi="Trebuchet MS" w:cs="Times New Roman"/>
          <w:b/>
          <w:lang w:val="ro-RO"/>
        </w:rPr>
      </w:pPr>
      <w:r w:rsidRPr="007A007D">
        <w:rPr>
          <w:rFonts w:ascii="Trebuchet MS" w:eastAsia="Calibri" w:hAnsi="Trebuchet MS" w:cs="Times New Roman"/>
          <w:b/>
          <w:lang w:val="ro-RO"/>
        </w:rPr>
        <w:t>7. Conditii de eligibilitate:</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Solicitantul se încadrează în categoria de beneficiari eligibili:</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Are sediul social/punct de lucru pe raza teritoriului GAL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Localizarea proiectului de investitii este in spatiul LEADER acoperit de GAL LJS;</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Nu este inregistrat ca debitor la AFIR;</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Nu are contract  reziliat cu AFIR in ultimele 12 luni si/sau 24 luni, dupa caz;</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Nu se afla intr o situatie litigioasa cu AFIR;</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Intra in categoria: 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Cooperativă, fermieri, Grup de producători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Viabilitatea economica a investitiei este demonstrata prin documentatia tehnico-economica suport;</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•Solicitantul nu are in implementare proiecte in cadrul masurilor 141, 122, 411-141, 411-112 aferente PNDR 2007 – 2013 si/ sau proiecte depuse pe submasura 6.1 sau 6.3 din PNDR 2014 – 2020, pentru care nu s-a acordat inca cea de-a doua transa de plata;</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Investitia trebuie sa se realizeze in cadrul unei ferme cu o dimensiune economica de minim 4.000 SO (valoarea productiei standard);</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Investitia trebuie sa se incadreze in cel putin una din actiunile eligibile prevazute in fisa masurii din cadrul SDL;</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Investitiile in infiintarea si/sau modernizarea instalatiilor pentru irigatii in cadrul fermei, inclusiv facilitati de stocare a apei la nivel de ferma; investitiile in producerea si utilizarea energiei din surse regenerabile, cu exceptia biomasei (solara, eoliana, cea produsa cu ajutorul pompelor de caldura, geotermala) in cadrul fermei; investitii in instalatii pentru producerea de energie electrica si/ sau termala, prin utilizarea biomasei (din deseuri/ produse secundare rezultate din activitatea agricola si/ sau forestiera atat din ferma proprie cat si din afara fermei), nu este obligatoriu sa reprezinte componente secundare in cadrul unui proiect de investitii,  cu conditia ca in cazul ultimelor doua tipuri  energia obtinuta sa fie destinata exclusiv consumului propriu al fermei (nu va genera profit).</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Solicitantul trebuie sa demonstreze asigurarea cofinantarii investitiei;</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Investitia va fi precedata  de o evaluare a impactului preconizat asupra mediului daca aceasta poate avea efecte negative asupra mediului, in conformitate cu legislatia in vigoare mentionata in cap. 8.1 din PNDR;</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xml:space="preserve">• </w:t>
      </w:r>
      <w:r w:rsidRPr="007A007D">
        <w:rPr>
          <w:rFonts w:ascii="Calibri" w:eastAsia="Calibri" w:hAnsi="Calibri" w:cs="Times New Roman"/>
          <w:sz w:val="24"/>
          <w:szCs w:val="24"/>
          <w:lang w:val="ro-RO"/>
        </w:rPr>
        <w:t>În cazul proc</w:t>
      </w:r>
      <w:r w:rsidRPr="007A007D">
        <w:rPr>
          <w:rFonts w:ascii="Calibri" w:eastAsia="Calibri" w:hAnsi="Calibri" w:cs="Calibri"/>
          <w:sz w:val="24"/>
          <w:szCs w:val="24"/>
          <w:lang w:val="ro-RO"/>
        </w:rPr>
        <w:t>esării la nivel de fermă, materia primă procesată va fi produs agricol (conform Anexei I la Tratat) şi produsul rezultat va fi doar  produs Anexa I la Tratat.</w:t>
      </w:r>
    </w:p>
    <w:p w:rsidR="007A007D" w:rsidRPr="007A007D" w:rsidRDefault="007A007D" w:rsidP="007A007D">
      <w:pPr>
        <w:spacing w:after="0" w:line="276" w:lineRule="auto"/>
        <w:jc w:val="both"/>
        <w:rPr>
          <w:rFonts w:ascii="Trebuchet MS" w:eastAsia="Calibri" w:hAnsi="Trebuchet MS" w:cs="Times New Roman"/>
          <w:lang w:val="ro-RO"/>
        </w:rPr>
      </w:pPr>
    </w:p>
    <w:p w:rsidR="007A007D" w:rsidRPr="007A007D" w:rsidRDefault="007A007D" w:rsidP="007A007D">
      <w:pPr>
        <w:spacing w:after="0" w:line="276" w:lineRule="auto"/>
        <w:jc w:val="both"/>
        <w:rPr>
          <w:rFonts w:ascii="Trebuchet MS" w:eastAsia="Calibri" w:hAnsi="Trebuchet MS" w:cs="Times New Roman"/>
          <w:b/>
          <w:lang w:val="ro-RO"/>
        </w:rPr>
      </w:pPr>
    </w:p>
    <w:p w:rsidR="007A007D" w:rsidRPr="007A007D" w:rsidRDefault="007A007D" w:rsidP="007A007D">
      <w:pPr>
        <w:spacing w:after="0" w:line="276" w:lineRule="auto"/>
        <w:ind w:firstLine="708"/>
        <w:jc w:val="both"/>
        <w:rPr>
          <w:rFonts w:ascii="Trebuchet MS" w:eastAsia="Calibri" w:hAnsi="Trebuchet MS" w:cs="Times New Roman"/>
          <w:b/>
          <w:lang w:val="ro-RO"/>
        </w:rPr>
      </w:pPr>
      <w:r w:rsidRPr="007A007D">
        <w:rPr>
          <w:rFonts w:ascii="Trebuchet MS" w:eastAsia="Calibri" w:hAnsi="Trebuchet MS" w:cs="Times New Roman"/>
          <w:b/>
          <w:lang w:val="ro-RO"/>
        </w:rPr>
        <w:t>8. Criterii de selectie(vor fi definitate in cadrul ghidului aferent masurii)</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Proiecte depuse de grupuri de producatori/asociatii - 20 pct.</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lastRenderedPageBreak/>
        <w:t>• Introducerea de tehnologii noi, moderne si prietenose cu mediul, pentru cresterea performantei in sectorul agricol - 10 pct.</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Proiecte care  vizeaza  crearea de  locuri de munca – maxim 30 pct astfel:</w:t>
      </w:r>
    </w:p>
    <w:p w:rsidR="007A007D" w:rsidRPr="007A007D" w:rsidRDefault="007A007D" w:rsidP="007A007D">
      <w:pPr>
        <w:numPr>
          <w:ilvl w:val="0"/>
          <w:numId w:val="3"/>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xml:space="preserve">minimum  1 locuri de munca nou creat - 15 pct. </w:t>
      </w:r>
    </w:p>
    <w:p w:rsidR="007A007D" w:rsidRPr="007A007D" w:rsidRDefault="007A007D" w:rsidP="007A007D">
      <w:pPr>
        <w:numPr>
          <w:ilvl w:val="0"/>
          <w:numId w:val="3"/>
        </w:numPr>
        <w:spacing w:after="0" w:line="276" w:lineRule="auto"/>
        <w:contextualSpacing/>
        <w:jc w:val="both"/>
        <w:rPr>
          <w:rFonts w:ascii="Trebuchet MS" w:eastAsia="Calibri" w:hAnsi="Trebuchet MS" w:cs="Times New Roman"/>
          <w:lang w:val="ro-RO"/>
        </w:rPr>
      </w:pPr>
      <w:r w:rsidRPr="007A007D">
        <w:rPr>
          <w:rFonts w:ascii="Trebuchet MS" w:eastAsia="Calibri" w:hAnsi="Trebuchet MS" w:cs="Times New Roman"/>
          <w:lang w:val="ro-RO"/>
        </w:rPr>
        <w:t xml:space="preserve">minimum 2 locuri de munca nou create - 30 pct.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Proiecte care vizeaza angajarea a minimum 1 persoana provenita din grupuri vulnerabile/ defavorizate/ minoritati locale cu precadere rromi -10 pct.</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Proiecte a caror beneficiari sa fi desfasurat activitati pe raza UAT-ului unde isi are sediul social sau puctul de lucru in ultimele 24 de luni anterioare depunerii cererii de finantare – 10 pct.</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 Proiecte derulate de tineri pana in 40 de ani la data depunerii cererii de finantare – 20 pct.</w:t>
      </w:r>
    </w:p>
    <w:p w:rsidR="007A007D" w:rsidRPr="007A007D" w:rsidRDefault="007A007D" w:rsidP="007A007D">
      <w:pPr>
        <w:spacing w:after="0" w:line="276" w:lineRule="auto"/>
        <w:jc w:val="both"/>
        <w:rPr>
          <w:rFonts w:ascii="Trebuchet MS" w:eastAsia="Calibri" w:hAnsi="Trebuchet MS" w:cs="Times New Roman"/>
          <w:b/>
          <w:lang w:val="ro-RO"/>
        </w:rPr>
      </w:pPr>
    </w:p>
    <w:p w:rsidR="007A007D" w:rsidRPr="007A007D" w:rsidRDefault="007A007D" w:rsidP="007A007D">
      <w:pPr>
        <w:spacing w:after="0" w:line="276" w:lineRule="auto"/>
        <w:ind w:firstLine="708"/>
        <w:jc w:val="both"/>
        <w:rPr>
          <w:rFonts w:ascii="Trebuchet MS" w:eastAsia="Calibri" w:hAnsi="Trebuchet MS" w:cs="Times New Roman"/>
          <w:b/>
          <w:lang w:val="ro-RO"/>
        </w:rPr>
      </w:pPr>
      <w:r w:rsidRPr="007A007D">
        <w:rPr>
          <w:rFonts w:ascii="Trebuchet MS" w:eastAsia="Calibri" w:hAnsi="Trebuchet MS" w:cs="Times New Roman"/>
          <w:b/>
          <w:lang w:val="ro-RO"/>
        </w:rPr>
        <w:t xml:space="preserve">9. Indicatori de monitorizare </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Nr minim proiecte finantate: minim 5</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Nr locuri de muncă nou create: minim 12</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Nr de echipamente/utilaje: minim 5</w:t>
      </w:r>
    </w:p>
    <w:p w:rsidR="007A007D" w:rsidRPr="007A007D" w:rsidRDefault="007A007D" w:rsidP="007A007D">
      <w:pPr>
        <w:spacing w:after="0" w:line="276" w:lineRule="auto"/>
        <w:jc w:val="both"/>
        <w:rPr>
          <w:rFonts w:ascii="Trebuchet MS" w:eastAsia="Calibri" w:hAnsi="Trebuchet MS" w:cs="Times New Roman"/>
          <w:lang w:val="ro-RO"/>
        </w:rPr>
      </w:pPr>
      <w:r w:rsidRPr="007A007D">
        <w:rPr>
          <w:rFonts w:ascii="Trebuchet MS" w:eastAsia="Calibri" w:hAnsi="Trebuchet MS" w:cs="Times New Roman"/>
          <w:lang w:val="ro-RO"/>
        </w:rPr>
        <w:t>Nr beneficiari sprijiniti: minim 5</w:t>
      </w:r>
    </w:p>
    <w:p w:rsidR="007A007D" w:rsidRPr="007A007D" w:rsidRDefault="007A007D" w:rsidP="007A007D">
      <w:pPr>
        <w:spacing w:after="0" w:line="276" w:lineRule="auto"/>
        <w:jc w:val="both"/>
        <w:rPr>
          <w:rFonts w:ascii="Trebuchet MS" w:eastAsia="Calibri" w:hAnsi="Trebuchet MS" w:cs="Times New Roman"/>
          <w:lang w:val="ro-RO"/>
        </w:rPr>
      </w:pPr>
    </w:p>
    <w:p w:rsidR="007A007D" w:rsidRPr="007A007D" w:rsidRDefault="007A007D" w:rsidP="007A007D">
      <w:pPr>
        <w:spacing w:after="0" w:line="276" w:lineRule="auto"/>
        <w:ind w:firstLine="709"/>
        <w:jc w:val="center"/>
        <w:rPr>
          <w:rFonts w:ascii="Trebuchet MS" w:eastAsia="Calibri" w:hAnsi="Trebuchet MS" w:cs="Times New Roman"/>
          <w:b/>
          <w:lang w:val="ro-RO"/>
        </w:rPr>
      </w:pPr>
      <w:r w:rsidRPr="007A007D">
        <w:rPr>
          <w:rFonts w:ascii="Trebuchet MS" w:eastAsia="Calibri" w:hAnsi="Trebuchet MS" w:cs="Times New Roman"/>
          <w:b/>
          <w:lang w:val="ro-RO"/>
        </w:rPr>
        <w:t>Mentionam faptul ca acestea sunt regulile generale aferente prezentei masuri, urmand ca in perioada de elaborare a ghidului specific sa fie definitivate si detaliate toate informatiile necesare accesarii,implementarii si monitorizarii proiectelor eligibile prin aceasta masura.</w:t>
      </w:r>
    </w:p>
    <w:p w:rsidR="007A007D" w:rsidRPr="007A007D" w:rsidRDefault="007A007D" w:rsidP="007A007D">
      <w:pPr>
        <w:spacing w:after="0" w:line="276" w:lineRule="auto"/>
        <w:jc w:val="both"/>
        <w:rPr>
          <w:rFonts w:ascii="Trebuchet MS" w:eastAsia="Calibri" w:hAnsi="Trebuchet MS" w:cs="Times New Roman"/>
          <w:b/>
          <w:lang w:val="ro-RO"/>
        </w:rPr>
      </w:pPr>
    </w:p>
    <w:p w:rsidR="00EF278A" w:rsidRDefault="00EF278A"/>
    <w:sectPr w:rsidR="00EF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390959BB"/>
    <w:multiLevelType w:val="hybridMultilevel"/>
    <w:tmpl w:val="F2D4443E"/>
    <w:lvl w:ilvl="0" w:tplc="82149BA8">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1E2558C"/>
    <w:multiLevelType w:val="hybridMultilevel"/>
    <w:tmpl w:val="346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7D"/>
    <w:rsid w:val="003E0F2C"/>
    <w:rsid w:val="00517103"/>
    <w:rsid w:val="007A007D"/>
    <w:rsid w:val="00EF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30DC"/>
  <w15:chartTrackingRefBased/>
  <w15:docId w15:val="{710034F3-160C-415E-A5F1-5B28B4C3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2017-06-06T09:05:00Z</dcterms:created>
  <dcterms:modified xsi:type="dcterms:W3CDTF">2017-07-23T13:56:00Z</dcterms:modified>
</cp:coreProperties>
</file>